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shd w:val="clear" w:color="auto" w:fill="FFFFFF"/>
        </w:rPr>
        <w:t>比选申请书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520" w:lineRule="exact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（比选人）：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经研究并充分理解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 w:cs="宋体"/>
          <w:color w:val="000000"/>
          <w:sz w:val="28"/>
          <w:szCs w:val="28"/>
          <w:highlight w:val="none"/>
          <w:u w:val="single"/>
          <w:lang w:eastAsia="zh-CN"/>
        </w:rPr>
        <w:t>聘请会计师事务所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 w:cs="宋体"/>
          <w:color w:val="000000"/>
          <w:sz w:val="28"/>
          <w:szCs w:val="28"/>
          <w:highlight w:val="none"/>
          <w:u w:val="single"/>
          <w:lang w:eastAsia="zh-CN"/>
        </w:rPr>
        <w:t>聘请会计师事务所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比选提出申请。我公司将接受并遵守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所规定的各项条款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，并提供以下比选申请文件：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）比选申请人基本情况表；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授权委托书（如有）；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r>
        <w:rPr>
          <w:rFonts w:hint="eastAsia" w:cs="宋体"/>
          <w:color w:val="000000"/>
          <w:sz w:val="28"/>
          <w:szCs w:val="28"/>
          <w:highlight w:val="none"/>
          <w:lang w:eastAsia="zh-CN"/>
        </w:rPr>
        <w:t>拟派出本项目团队情况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；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其他证明材料（如有）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报价函。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2.我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公司</w:t>
      </w:r>
      <w:r>
        <w:rPr>
          <w:rFonts w:hint="eastAsia" w:cs="宋体"/>
          <w:color w:val="000000"/>
          <w:sz w:val="28"/>
          <w:szCs w:val="28"/>
          <w:highlight w:val="none"/>
          <w:lang w:val="en-US" w:eastAsia="zh-CN"/>
        </w:rPr>
        <w:t>承诺如下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cs="宋体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cs="宋体"/>
          <w:color w:val="000000"/>
          <w:sz w:val="28"/>
          <w:szCs w:val="28"/>
          <w:highlight w:val="none"/>
          <w:lang w:eastAsia="zh-CN"/>
        </w:rPr>
        <w:t>近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三年内未受司法行政主管部门处罚</w:t>
      </w:r>
      <w:r>
        <w:rPr>
          <w:rFonts w:hint="eastAsia" w:cs="宋体"/>
          <w:color w:val="000000"/>
          <w:sz w:val="28"/>
          <w:szCs w:val="28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（2）我公司及其拟派出的人员未被依法禁止投标、未存在财产被冻结或接管的情况或处于从业限制期限内。</w:t>
      </w:r>
      <w:r>
        <w:rPr>
          <w:rFonts w:hint="eastAsia" w:cs="宋体"/>
          <w:color w:val="000000"/>
          <w:sz w:val="28"/>
          <w:szCs w:val="28"/>
          <w:highlight w:val="none"/>
          <w:lang w:val="en-US" w:eastAsia="zh-CN"/>
        </w:rPr>
        <w:t>我公司拟派出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本项目团队律师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近3年内无执业违法违规记录</w:t>
      </w:r>
      <w:r>
        <w:rPr>
          <w:rFonts w:hint="eastAsia" w:cs="宋体"/>
          <w:color w:val="000000"/>
          <w:sz w:val="28"/>
          <w:szCs w:val="28"/>
          <w:highlight w:val="none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宋体"/>
          <w:color w:val="00000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）我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规定及要求与比选人签订合同；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宋体"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）我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联系地址：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联系人：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联系电话：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 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（盖单位公章）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授权委托人：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  <w:t>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日期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val="en-US" w:eastAsia="zh-CN"/>
        </w:rPr>
        <w:t>1-1.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  <w:t>申请人基本情况表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000000"/>
          <w:sz w:val="36"/>
          <w:szCs w:val="36"/>
          <w:highlight w:val="none"/>
        </w:rPr>
        <w:t>申请人基本情况表</w:t>
      </w:r>
    </w:p>
    <w:tbl>
      <w:tblPr>
        <w:tblStyle w:val="10"/>
        <w:tblW w:w="0" w:type="auto"/>
        <w:jc w:val="center"/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9"/>
        <w:gridCol w:w="1500"/>
        <w:gridCol w:w="1765"/>
        <w:gridCol w:w="1418"/>
        <w:gridCol w:w="2159"/>
      </w:tblGrid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单位名称</w:t>
            </w:r>
          </w:p>
        </w:tc>
        <w:tc>
          <w:tcPr>
            <w:tcW w:w="6842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注册地址</w:t>
            </w:r>
          </w:p>
        </w:tc>
        <w:tc>
          <w:tcPr>
            <w:tcW w:w="32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邮政编码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联系方式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联系人</w:t>
            </w:r>
          </w:p>
        </w:tc>
        <w:tc>
          <w:tcPr>
            <w:tcW w:w="1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tabs>
                <w:tab w:val="left" w:pos="540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传真</w:t>
            </w:r>
          </w:p>
        </w:tc>
        <w:tc>
          <w:tcPr>
            <w:tcW w:w="1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电子邮件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CN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CN"/>
              </w:rPr>
              <w:t>法定代表人（负责人）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姓名</w:t>
            </w:r>
          </w:p>
        </w:tc>
        <w:tc>
          <w:tcPr>
            <w:tcW w:w="1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统一社会</w:t>
            </w:r>
          </w:p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信用代码</w:t>
            </w:r>
          </w:p>
        </w:tc>
        <w:tc>
          <w:tcPr>
            <w:tcW w:w="32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ind w:left="105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357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ind w:left="105"/>
              <w:jc w:val="left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员工总人数：</w:t>
            </w: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ind w:left="105"/>
              <w:jc w:val="left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  <w:t>其中</w:t>
            </w: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CN"/>
              </w:rPr>
              <w:t>注册会计师</w:t>
            </w: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  <w:t>数量：</w:t>
            </w: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注册资金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zh-Hans" w:eastAsia="zh-Hans"/>
              </w:rPr>
              <w:t>成立日期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基本账户开户银行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基本账户账号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经营范围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19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15"/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zh-Hans" w:eastAsia="zh-Hans"/>
              </w:rPr>
              <w:t>备注</w:t>
            </w:r>
          </w:p>
        </w:tc>
        <w:tc>
          <w:tcPr>
            <w:tcW w:w="684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</w:rPr>
            </w:pPr>
          </w:p>
        </w:tc>
      </w:tr>
    </w:tbl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000000"/>
          <w:spacing w:val="14"/>
          <w:sz w:val="28"/>
          <w:szCs w:val="28"/>
          <w:highlight w:val="none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申请人：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pacing w:val="14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i/>
          <w:color w:val="000000"/>
          <w:spacing w:val="14"/>
          <w:sz w:val="28"/>
          <w:szCs w:val="28"/>
          <w:highlight w:val="none"/>
        </w:rPr>
        <w:t>盖单位公章</w:t>
      </w:r>
      <w:r>
        <w:rPr>
          <w:rFonts w:hint="eastAsia" w:ascii="宋体" w:hAnsi="宋体" w:eastAsia="宋体" w:cs="宋体"/>
          <w:color w:val="000000"/>
          <w:spacing w:val="14"/>
          <w:sz w:val="28"/>
          <w:szCs w:val="28"/>
          <w:highlight w:val="none"/>
        </w:rPr>
        <w:t>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000000"/>
          <w:spacing w:val="1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i/>
          <w:color w:val="000000"/>
          <w:sz w:val="28"/>
          <w:szCs w:val="28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  <w:t>）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日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  <w:t>注：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  <w:t>（1）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double"/>
        </w:rPr>
        <w:t>须附上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double"/>
          <w:lang w:eastAsia="zh-CN"/>
        </w:rPr>
        <w:t>会计师事务所执业证书复印件，并加盖单位公章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none"/>
        </w:rPr>
        <w:t>。</w:t>
      </w:r>
    </w:p>
    <w:p/>
    <w:p>
      <w:pPr>
        <w:pStyle w:val="2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pStyle w:val="5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val="en-US" w:eastAsia="zh-CN"/>
        </w:rPr>
        <w:t>1-2.授权委托书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eastAsia="zh-CN"/>
        </w:rPr>
        <w:t>（如有）</w:t>
      </w:r>
    </w:p>
    <w:p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shd w:val="clear" w:color="auto" w:fill="FFFFFF"/>
        </w:rPr>
        <w:t>授权委托书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single"/>
        </w:rPr>
        <w:t xml:space="preserve"> （姓名）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single"/>
        </w:rPr>
        <w:t xml:space="preserve"> （比选申请人名称）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的</w:t>
      </w:r>
      <w:r>
        <w:rPr>
          <w:rFonts w:hint="eastAsia" w:cs="宋体"/>
          <w:color w:val="000000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，现授权委托我公司职工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single"/>
        </w:rPr>
        <w:t>（姓名）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single"/>
        </w:rPr>
        <w:t>（身份证号码）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为我公司全权代理人，以本公司名义参加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 w:cs="宋体"/>
          <w:color w:val="000000"/>
          <w:sz w:val="28"/>
          <w:szCs w:val="28"/>
          <w:highlight w:val="none"/>
          <w:u w:val="single"/>
          <w:lang w:eastAsia="zh-CN"/>
        </w:rPr>
        <w:t>聘请会计师事务所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 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cs="宋体"/>
          <w:color w:val="000000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（签字或盖章）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 w:firstLine="2800" w:firstLineChars="1000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（签字或盖章）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 日期：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日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left="63" w:right="63" w:firstLine="400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double"/>
        </w:rPr>
        <w:t>比选申请人须提供</w:t>
      </w:r>
      <w:r>
        <w:rPr>
          <w:rFonts w:hint="eastAsia" w:cs="宋体"/>
          <w:b/>
          <w:bCs/>
          <w:color w:val="000000"/>
          <w:sz w:val="28"/>
          <w:szCs w:val="28"/>
          <w:highlight w:val="none"/>
          <w:u w:val="double"/>
          <w:lang w:eastAsia="zh-CN"/>
        </w:rPr>
        <w:t>法定代表人（负责人）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double"/>
        </w:rPr>
        <w:t>、委托代理人身份证复印件并加盖单位公章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u w:val="none"/>
        </w:rPr>
        <w:t>。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  <w:t xml:space="preserve"> </w:t>
      </w:r>
    </w:p>
    <w:p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417" w:bottom="1440" w:left="1417" w:header="851" w:footer="992" w:gutter="0"/>
          <w:cols w:space="72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val="en-US" w:eastAsia="zh-CN"/>
        </w:rPr>
        <w:t>1-3.报价函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  <w:t>专项审计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  <w:t>服务费报价函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三明市城市建设发展集团有限公司: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根据贵司的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选公告，经研究，我所愿以人民币（大写）：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（小写：￥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的服务费报价，参与贵司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会计师事务所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的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选活动。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 </w:t>
      </w:r>
      <w:r>
        <w:rPr>
          <w:rFonts w:hint="eastAsia" w:cs="宋体"/>
          <w:color w:val="000000"/>
          <w:sz w:val="28"/>
          <w:szCs w:val="28"/>
          <w:highlight w:val="none"/>
          <w:lang w:eastAsia="zh-CN"/>
        </w:rPr>
        <w:t>法定代表人（负责人）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 xml:space="preserve">（签字或盖章） </w:t>
      </w:r>
    </w:p>
    <w:p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 日期：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 </w:t>
      </w:r>
      <w:r>
        <w:rPr>
          <w:rFonts w:hint="eastAsia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 </w:t>
      </w:r>
      <w:r>
        <w:rPr>
          <w:rFonts w:hint="eastAsia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567" w:firstLine="3402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  <w:t>2：评估办法</w:t>
      </w: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综合评估中选法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本比选项目采用综合评估中选法。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若资格条件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、报价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符合要求的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比选申请人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仅有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家时，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分数达到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70分以上（含70分）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直接确定其为候选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；若资格条件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、评分材料符合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要求的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比选申请人数量超过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家时，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符合条件的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比选申请人的分数由高到低排序，综合得分最高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的为第一中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候选人，以此类推选择第二、第三中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候选人。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当出现二个或二个以上比选申请人的综合得分相同时，由比选人依次按比选报价由低到高进行排序。若上比选报价均相同时，由比选人随机抽取。以比选申请人提交比选申请书的签到号作为代表号（代表号不再另行抽取）进行随机抽取，先抽取出来的球号排序在前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各项因素分值如下：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A：价格部分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000000"/>
          <w:sz w:val="28"/>
          <w:szCs w:val="28"/>
          <w:highlight w:val="none"/>
          <w:lang w:val="en-US" w:eastAsia="zh-CN"/>
        </w:rPr>
        <w:t>40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分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B：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技术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部分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 xml:space="preserve">   满分</w:t>
      </w:r>
      <w:r>
        <w:rPr>
          <w:rFonts w:hint="eastAsia" w:cs="宋体"/>
          <w:b/>
          <w:bCs/>
          <w:color w:val="000000"/>
          <w:sz w:val="28"/>
          <w:szCs w:val="28"/>
          <w:highlight w:val="none"/>
          <w:lang w:val="en-US" w:eastAsia="zh-CN"/>
        </w:rPr>
        <w:t>60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highlight w:val="none"/>
        </w:rPr>
        <w:t>分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1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</w:rPr>
        <w:tab/>
      </w:r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  <w:lang w:val="en-US" w:eastAsia="zh-CN"/>
        </w:rPr>
        <w:t>40</w:t>
      </w:r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</w:rPr>
        <w:t>分）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930"/>
        <w:gridCol w:w="1050"/>
        <w:gridCol w:w="6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序号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评审因素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分值</w:t>
            </w:r>
          </w:p>
        </w:tc>
        <w:tc>
          <w:tcPr>
            <w:tcW w:w="621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1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</w:trPr>
        <w:tc>
          <w:tcPr>
            <w:tcW w:w="833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价格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40分</w:t>
            </w:r>
          </w:p>
        </w:tc>
        <w:tc>
          <w:tcPr>
            <w:tcW w:w="621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（1）评标基准价=合格投标人投标报价的算术平均值。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注：“合格投标人投标报价的算术平均值”是指若合格投标人家数≥5家时，投标人报价去掉一个最高值和一个最低值后计算算术平均值；若合格投标人小于5家时，所有投标报价计算算术平均值。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（2）报价得分=报价分值满分-（|Ai-评标基准价|÷评标基准价）×100×Q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其中，Ai 为各比选申请人的报价；Q为报价每偏离本工程评标基准价1%的取值：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当合格比选申请人的报价≤评标基准价时，Q的取值为0.1；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当合格投标人的投标报价&gt;评标基准价时，Q的取值为0.2。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投标报价得分小数点后保留两位，第三位“四舍五入”，第四位及以后不计。</w:t>
            </w:r>
          </w:p>
        </w:tc>
      </w:tr>
    </w:tbl>
    <w:p>
      <w:pPr>
        <w:pStyle w:val="9"/>
        <w:jc w:val="both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baseline"/>
          <w:lang w:val="en-US" w:eastAsia="zh-CN"/>
        </w:rPr>
      </w:pPr>
      <w:bookmarkStart w:id="0" w:name="_Toc17988"/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</w:rPr>
        <w:t>第二部分  技术部分</w:t>
      </w:r>
      <w:r>
        <w:rPr>
          <w:rFonts w:hint="eastAsia" w:ascii="宋体" w:hAnsi="宋体" w:cs="宋体"/>
          <w:b/>
          <w:color w:val="000000"/>
          <w:sz w:val="28"/>
          <w:szCs w:val="36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</w:rPr>
        <w:t>（满分</w:t>
      </w:r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  <w:lang w:val="en-US" w:eastAsia="zh-CN"/>
        </w:rPr>
        <w:t>60</w:t>
      </w:r>
      <w:r>
        <w:rPr>
          <w:rFonts w:hint="eastAsia" w:ascii="宋体" w:hAnsi="宋体" w:cs="宋体"/>
          <w:bCs w:val="0"/>
          <w:color w:val="000000"/>
          <w:sz w:val="28"/>
          <w:szCs w:val="28"/>
          <w:highlight w:val="none"/>
        </w:rPr>
        <w:t>分）</w:t>
      </w:r>
      <w:bookmarkEnd w:id="0"/>
    </w:p>
    <w:tbl>
      <w:tblPr>
        <w:tblStyle w:val="11"/>
        <w:tblW w:w="9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1185"/>
        <w:gridCol w:w="1065"/>
        <w:gridCol w:w="6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评审因素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分值</w:t>
            </w:r>
          </w:p>
        </w:tc>
        <w:tc>
          <w:tcPr>
            <w:tcW w:w="6367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评审标准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会计师事务所人员情况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10分</w:t>
            </w:r>
          </w:p>
        </w:tc>
        <w:tc>
          <w:tcPr>
            <w:tcW w:w="6367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A.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根据服务区域所在地专业注册会计师数量情况进行评估：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）注册会计师数量≥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10人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的，得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分；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1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10人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＞注册会计师数量≥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5人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的，得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分；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）注册会计师数量＜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5人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的，得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注：须提供注册会计师名单汇总表，表内至少应注明注册会计师姓名、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执业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资格证号，格式自拟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488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567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拟派项目团队情况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5分</w:t>
            </w:r>
          </w:p>
        </w:tc>
        <w:tc>
          <w:tcPr>
            <w:tcW w:w="6367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B.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根据拟派出本项目团队人员情况进行评估：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）团队人数≥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5人的，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分；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（2）5人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＞团队人数≥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3人的，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分；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）团队人数＜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3人的，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注：团队人员数包含应持有注册会计师执业证书的项目经理。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488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567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5分</w:t>
            </w:r>
          </w:p>
        </w:tc>
        <w:tc>
          <w:tcPr>
            <w:tcW w:w="6367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C.根据拟派出本项目经理注册会计师执业年限情况进行评估：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）执业年限≥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20年的，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分；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（2）10年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＞执业年限≥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5年的，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分；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）执业年限＜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5年的，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分。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注：以注册会计师执业证书记载为依据。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7" w:hRule="atLeast"/>
        </w:trPr>
        <w:tc>
          <w:tcPr>
            <w:tcW w:w="488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567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审计实施方案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40分</w:t>
            </w:r>
          </w:p>
        </w:tc>
        <w:tc>
          <w:tcPr>
            <w:tcW w:w="6367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D.根据提交项目方案材料进行打分。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（1）根据比选申请人对项目方案的时间、进度安排的合理性。由评委进行横向比较，在0-10分之间进行评分。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（2）根据比选申请人对项目方案的工作流程完整、思路清晰、合理，对各工作步骤的工作内容熟悉，阐述的全面性，工作流程具有完备的数据及材料质量保障体系。由评委进行横向比较，在0-30分之间进行评分。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注：此次比选专项审计工作分两部分，一是财务指标（营业收入、净利润、国有资产保值增值率、管理费用、工资总额）；二是非财务指标（包含重点工作、项目建设进度、企业安全生产和消防工作、制度执行与落实）。如有需要，可联系我司提供2023年度考核文件作为编写方案的参考，但不得外泄。</w:t>
            </w:r>
          </w:p>
        </w:tc>
      </w:tr>
    </w:tbl>
    <w:p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5AE9C"/>
    <w:multiLevelType w:val="singleLevel"/>
    <w:tmpl w:val="9D95AE9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0D9B1FDE"/>
    <w:rsid w:val="12BF02B6"/>
    <w:rsid w:val="12D83D85"/>
    <w:rsid w:val="15753D2B"/>
    <w:rsid w:val="1B3B1658"/>
    <w:rsid w:val="1BDA14AF"/>
    <w:rsid w:val="1DD65800"/>
    <w:rsid w:val="20D277A0"/>
    <w:rsid w:val="27C43285"/>
    <w:rsid w:val="2912062F"/>
    <w:rsid w:val="2A46366C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EAE1148"/>
    <w:rsid w:val="42730E06"/>
    <w:rsid w:val="435232FF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8CD337D"/>
    <w:rsid w:val="69CA50FF"/>
    <w:rsid w:val="6AE41559"/>
    <w:rsid w:val="6B30090F"/>
    <w:rsid w:val="6E46636E"/>
    <w:rsid w:val="6EC8494C"/>
    <w:rsid w:val="70BD60B7"/>
    <w:rsid w:val="70CD6C5E"/>
    <w:rsid w:val="70F121C0"/>
    <w:rsid w:val="723F172D"/>
    <w:rsid w:val="72C57E4E"/>
    <w:rsid w:val="72F55F4B"/>
    <w:rsid w:val="73482AB1"/>
    <w:rsid w:val="73F67ACD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styleId="4">
    <w:name w:val="Normal Indent"/>
    <w:basedOn w:val="1"/>
    <w:qFormat/>
    <w:uiPriority w:val="0"/>
    <w:pPr>
      <w:ind w:firstLine="420"/>
    </w:pPr>
  </w:style>
  <w:style w:type="paragraph" w:customStyle="1" w:styleId="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Title"/>
    <w:basedOn w:val="1"/>
    <w:next w:val="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table" w:styleId="11">
    <w:name w:val="Table Grid"/>
    <w:basedOn w:val="10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15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2023-12-06T06:36:39Z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